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4</w:t>
      </w:r>
    </w:p>
    <w:p>
      <w:pPr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>
      <w:pPr>
        <w:autoSpaceDN w:val="0"/>
        <w:adjustRightInd w:val="0"/>
        <w:snapToGrid w:val="0"/>
        <w:spacing w:line="560" w:lineRule="exact"/>
        <w:jc w:val="center"/>
        <w:rPr>
          <w:rFonts w:hint="eastAsia" w:ascii="Times New Roman" w:hAnsi="Times New Roman" w:eastAsia="方正小标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32"/>
          <w:u w:val="single"/>
        </w:rPr>
        <w:t xml:space="preserve">       </w:t>
      </w:r>
      <w:r>
        <w:rPr>
          <w:rFonts w:hint="eastAsia" w:ascii="Times New Roman" w:hAnsi="Times New Roman" w:eastAsia="方正小标宋简体" w:cs="Times New Roman"/>
          <w:sz w:val="44"/>
          <w:szCs w:val="32"/>
        </w:rPr>
        <w:t>学院20</w:t>
      </w:r>
      <w:r>
        <w:rPr>
          <w:rFonts w:hint="eastAsia" w:ascii="Times New Roman" w:hAnsi="Times New Roman" w:eastAsia="方正小标宋简体" w:cs="Times New Roman"/>
          <w:sz w:val="44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44"/>
          <w:szCs w:val="32"/>
          <w:lang w:val="en-US"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4"/>
          <w:szCs w:val="32"/>
          <w:lang w:eastAsia="zh-CN"/>
        </w:rPr>
        <w:t>本科教学质量奖</w:t>
      </w:r>
      <w:r>
        <w:rPr>
          <w:rFonts w:hint="eastAsia" w:ascii="Times New Roman" w:hAnsi="Times New Roman" w:eastAsia="方正小标宋简体" w:cs="Times New Roman"/>
          <w:sz w:val="44"/>
          <w:szCs w:val="32"/>
        </w:rPr>
        <w:t>推荐名单</w:t>
      </w:r>
    </w:p>
    <w:tbl>
      <w:tblPr>
        <w:tblStyle w:val="4"/>
        <w:tblpPr w:leftFromText="180" w:rightFromText="180" w:vertAnchor="text" w:horzAnchor="page" w:tblpX="1455" w:tblpY="888"/>
        <w:tblOverlap w:val="never"/>
        <w:tblW w:w="4996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754"/>
        <w:gridCol w:w="924"/>
        <w:gridCol w:w="1567"/>
        <w:gridCol w:w="8961"/>
        <w:gridCol w:w="13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" w:type="pct"/>
            <w:vAlign w:val="center"/>
          </w:tcPr>
          <w:p>
            <w:pPr>
              <w:ind w:right="-96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序号</w:t>
            </w:r>
          </w:p>
        </w:tc>
        <w:tc>
          <w:tcPr>
            <w:tcW w:w="266" w:type="pct"/>
            <w:vAlign w:val="center"/>
          </w:tcPr>
          <w:p>
            <w:pPr>
              <w:ind w:right="-67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姓名</w:t>
            </w:r>
          </w:p>
        </w:tc>
        <w:tc>
          <w:tcPr>
            <w:tcW w:w="326" w:type="pct"/>
            <w:vAlign w:val="center"/>
          </w:tcPr>
          <w:p>
            <w:pPr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职称</w:t>
            </w:r>
          </w:p>
        </w:tc>
        <w:tc>
          <w:tcPr>
            <w:tcW w:w="3716" w:type="pct"/>
            <w:gridSpan w:val="2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评选条件审核情况</w:t>
            </w:r>
          </w:p>
        </w:tc>
        <w:tc>
          <w:tcPr>
            <w:tcW w:w="493" w:type="pct"/>
            <w:vAlign w:val="center"/>
          </w:tcPr>
          <w:p>
            <w:pPr>
              <w:widowControl/>
              <w:ind w:right="-108"/>
              <w:jc w:val="center"/>
              <w:rPr>
                <w:rFonts w:hint="eastAsia" w:ascii="Times New Roman" w:hAnsi="Times New Roman" w:eastAsia="仿宋_GB2312" w:cs="Times New Roman"/>
                <w:sz w:val="2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eastAsia="zh-CN"/>
              </w:rPr>
              <w:t>拟申报奖项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8" w:type="pct"/>
            <w:vMerge w:val="restart"/>
            <w:vAlign w:val="center"/>
          </w:tcPr>
          <w:p>
            <w:pPr>
              <w:widowControl/>
              <w:ind w:right="-96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1</w:t>
            </w:r>
          </w:p>
        </w:tc>
        <w:tc>
          <w:tcPr>
            <w:tcW w:w="266" w:type="pct"/>
            <w:vMerge w:val="restart"/>
            <w:vAlign w:val="center"/>
          </w:tcPr>
          <w:p>
            <w:pPr>
              <w:widowControl/>
              <w:ind w:right="-67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张三</w:t>
            </w:r>
          </w:p>
        </w:tc>
        <w:tc>
          <w:tcPr>
            <w:tcW w:w="326" w:type="pct"/>
            <w:vMerge w:val="restar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教授</w:t>
            </w:r>
          </w:p>
        </w:tc>
        <w:tc>
          <w:tcPr>
            <w:tcW w:w="553" w:type="pct"/>
            <w:vAlign w:val="center"/>
          </w:tcPr>
          <w:p>
            <w:pPr>
              <w:widowControl/>
              <w:ind w:right="-108"/>
              <w:jc w:val="center"/>
              <w:rPr>
                <w:rFonts w:hint="default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基本条件</w:t>
            </w:r>
          </w:p>
        </w:tc>
        <w:tc>
          <w:tcPr>
            <w:tcW w:w="3163" w:type="pct"/>
            <w:vAlign w:val="center"/>
          </w:tcPr>
          <w:p>
            <w:pPr>
              <w:widowControl/>
              <w:ind w:right="-108"/>
              <w:jc w:val="left"/>
              <w:rPr>
                <w:rFonts w:hint="default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符合2-1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eastAsia="zh-CN"/>
              </w:rPr>
              <w:t>，近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3年无教学事故、无师德失范行为；</w:t>
            </w:r>
          </w:p>
          <w:p>
            <w:pPr>
              <w:widowControl/>
              <w:jc w:val="both"/>
              <w:rPr>
                <w:rFonts w:hint="eastAsia" w:ascii="Times New Roman" w:hAnsi="Times New Roman" w:eastAsia="仿宋_GB2312" w:cs="Times New Roman"/>
                <w:sz w:val="2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符合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2-2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，承担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本科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32"/>
              </w:rPr>
              <w:t>教学，每学年教学任务量352课时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eastAsia="zh-CN"/>
              </w:rPr>
              <w:t>；</w:t>
            </w:r>
          </w:p>
          <w:p>
            <w:pPr>
              <w:widowControl/>
              <w:jc w:val="both"/>
              <w:rPr>
                <w:rFonts w:hint="default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符合2-3，近3年课堂教学质量评价位列学院（部）前30%。</w:t>
            </w:r>
          </w:p>
        </w:tc>
        <w:tc>
          <w:tcPr>
            <w:tcW w:w="493" w:type="pct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eastAsia="zh-CN"/>
              </w:rPr>
              <w:t>特等奖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98" w:type="pct"/>
            <w:vMerge w:val="continue"/>
            <w:vAlign w:val="center"/>
          </w:tcPr>
          <w:p>
            <w:pPr>
              <w:widowControl/>
              <w:ind w:right="-108"/>
              <w:jc w:val="left"/>
            </w:pPr>
          </w:p>
        </w:tc>
        <w:tc>
          <w:tcPr>
            <w:tcW w:w="266" w:type="pct"/>
            <w:vMerge w:val="continue"/>
            <w:vAlign w:val="center"/>
          </w:tcPr>
          <w:p>
            <w:pPr>
              <w:widowControl/>
              <w:ind w:right="-108"/>
              <w:jc w:val="left"/>
            </w:pPr>
          </w:p>
        </w:tc>
        <w:tc>
          <w:tcPr>
            <w:tcW w:w="326" w:type="pct"/>
            <w:vMerge w:val="continue"/>
            <w:vAlign w:val="center"/>
          </w:tcPr>
          <w:p>
            <w:pPr>
              <w:widowControl/>
              <w:ind w:right="-108"/>
              <w:jc w:val="left"/>
            </w:pPr>
          </w:p>
        </w:tc>
        <w:tc>
          <w:tcPr>
            <w:tcW w:w="553" w:type="pct"/>
            <w:vAlign w:val="center"/>
          </w:tcPr>
          <w:p>
            <w:pPr>
              <w:widowControl/>
              <w:ind w:right="-108"/>
              <w:jc w:val="center"/>
              <w:rPr>
                <w:rFonts w:hint="default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教学建设成果</w:t>
            </w:r>
          </w:p>
        </w:tc>
        <w:tc>
          <w:tcPr>
            <w:tcW w:w="3163" w:type="pct"/>
            <w:vAlign w:val="center"/>
          </w:tcPr>
          <w:p>
            <w:pPr>
              <w:widowControl/>
              <w:ind w:right="-108"/>
              <w:jc w:val="left"/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符合2-4-1，主持省一流专业《专业名称》；</w:t>
            </w:r>
          </w:p>
          <w:p>
            <w:pPr>
              <w:widowControl/>
              <w:ind w:right="-108"/>
              <w:jc w:val="left"/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符合2-4-6，2021年主编《教材名称》，人卫社；</w:t>
            </w:r>
          </w:p>
          <w:p>
            <w:pPr>
              <w:widowControl/>
              <w:ind w:right="-108"/>
              <w:jc w:val="left"/>
              <w:rPr>
                <w:rFonts w:hint="default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  <w:t>符合2-4-9，2021年省课程思政基层教学组织负责人。</w:t>
            </w:r>
          </w:p>
        </w:tc>
        <w:tc>
          <w:tcPr>
            <w:tcW w:w="493" w:type="pct"/>
            <w:vMerge w:val="continue"/>
          </w:tcPr>
          <w:p>
            <w:pPr>
              <w:widowControl/>
              <w:ind w:right="-108"/>
              <w:jc w:val="left"/>
              <w:rPr>
                <w:rFonts w:hint="eastAsia" w:ascii="Times New Roman" w:hAnsi="Times New Roman" w:eastAsia="仿宋_GB2312" w:cs="Times New Roman"/>
                <w:sz w:val="2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" w:type="pct"/>
            <w:vMerge w:val="restart"/>
            <w:vAlign w:val="center"/>
          </w:tcPr>
          <w:p>
            <w:pPr>
              <w:widowControl/>
              <w:ind w:right="-96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266" w:type="pct"/>
            <w:vMerge w:val="restart"/>
            <w:vAlign w:val="center"/>
          </w:tcPr>
          <w:p>
            <w:pPr>
              <w:widowControl/>
              <w:ind w:right="-67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26" w:type="pct"/>
            <w:vMerge w:val="restar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553" w:type="pc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163" w:type="pct"/>
            <w:vAlign w:val="center"/>
          </w:tcPr>
          <w:p>
            <w:pPr>
              <w:widowControl/>
              <w:ind w:right="-108"/>
              <w:jc w:val="left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493" w:type="pct"/>
            <w:vMerge w:val="restar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" w:type="pct"/>
            <w:vMerge w:val="continue"/>
            <w:vAlign w:val="center"/>
          </w:tcPr>
          <w:p>
            <w:pPr>
              <w:widowControl/>
              <w:ind w:right="-96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266" w:type="pct"/>
            <w:vMerge w:val="continue"/>
            <w:vAlign w:val="center"/>
          </w:tcPr>
          <w:p>
            <w:pPr>
              <w:widowControl/>
              <w:ind w:right="-67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26" w:type="pct"/>
            <w:vMerge w:val="continue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553" w:type="pc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163" w:type="pct"/>
            <w:vAlign w:val="center"/>
          </w:tcPr>
          <w:p>
            <w:pPr>
              <w:widowControl/>
              <w:ind w:right="-108"/>
              <w:jc w:val="left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493" w:type="pct"/>
            <w:vMerge w:val="continue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" w:type="pct"/>
            <w:vMerge w:val="restart"/>
            <w:vAlign w:val="center"/>
          </w:tcPr>
          <w:p>
            <w:pPr>
              <w:widowControl/>
              <w:ind w:right="-96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266" w:type="pct"/>
            <w:vMerge w:val="restart"/>
            <w:vAlign w:val="center"/>
          </w:tcPr>
          <w:p>
            <w:pPr>
              <w:widowControl/>
              <w:ind w:right="-67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26" w:type="pct"/>
            <w:vMerge w:val="restar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553" w:type="pc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163" w:type="pct"/>
            <w:vAlign w:val="center"/>
          </w:tcPr>
          <w:p>
            <w:pPr>
              <w:widowControl/>
              <w:ind w:right="-108"/>
              <w:jc w:val="left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493" w:type="pct"/>
            <w:vMerge w:val="restar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" w:type="pct"/>
            <w:vMerge w:val="continue"/>
            <w:vAlign w:val="center"/>
          </w:tcPr>
          <w:p>
            <w:pPr>
              <w:widowControl/>
              <w:ind w:right="-96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266" w:type="pct"/>
            <w:vMerge w:val="continue"/>
            <w:vAlign w:val="center"/>
          </w:tcPr>
          <w:p>
            <w:pPr>
              <w:widowControl/>
              <w:ind w:right="-67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26" w:type="pct"/>
            <w:vMerge w:val="continue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553" w:type="pct"/>
            <w:vAlign w:val="center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3163" w:type="pct"/>
            <w:vAlign w:val="center"/>
          </w:tcPr>
          <w:p>
            <w:pPr>
              <w:widowControl/>
              <w:ind w:right="-108"/>
              <w:jc w:val="left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  <w:tc>
          <w:tcPr>
            <w:tcW w:w="493" w:type="pct"/>
            <w:vMerge w:val="continue"/>
          </w:tcPr>
          <w:p>
            <w:pPr>
              <w:widowControl/>
              <w:ind w:right="-108"/>
              <w:jc w:val="center"/>
              <w:rPr>
                <w:rFonts w:ascii="Times New Roman" w:hAnsi="Times New Roman" w:eastAsia="仿宋_GB2312" w:cs="Times New Roman"/>
                <w:sz w:val="22"/>
                <w:szCs w:val="32"/>
              </w:rPr>
            </w:pPr>
          </w:p>
        </w:tc>
      </w:tr>
    </w:tbl>
    <w:p>
      <w:pPr>
        <w:rPr>
          <w:rFonts w:hint="eastAsia" w:ascii="Times New Roman" w:hAnsi="Times New Roman" w:eastAsia="仿宋_GB2312" w:cs="Times New Roman"/>
          <w:sz w:val="28"/>
          <w:szCs w:val="40"/>
        </w:rPr>
      </w:pPr>
    </w:p>
    <w:p>
      <w:pPr>
        <w:rPr>
          <w:rFonts w:ascii="Times New Roman" w:hAnsi="Times New Roman"/>
        </w:rPr>
      </w:pPr>
      <w:r>
        <w:rPr>
          <w:rFonts w:hint="eastAsia" w:ascii="Times New Roman" w:hAnsi="Times New Roman" w:eastAsia="仿宋_GB2312" w:cs="Times New Roman"/>
          <w:sz w:val="28"/>
          <w:szCs w:val="40"/>
        </w:rPr>
        <w:t xml:space="preserve">填表人：                                            学院（盖章）         教学院长（签名）：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jNTFlY2YxNWYzMDM2YzkxYjI5Y2IzODFkYWFlNjMifQ=="/>
  </w:docVars>
  <w:rsids>
    <w:rsidRoot w:val="00000000"/>
    <w:rsid w:val="08144DA9"/>
    <w:rsid w:val="1D4A4EC8"/>
    <w:rsid w:val="37C354DC"/>
    <w:rsid w:val="415D21C9"/>
    <w:rsid w:val="45BB2968"/>
    <w:rsid w:val="45C459C8"/>
    <w:rsid w:val="54613BB6"/>
    <w:rsid w:val="5F910928"/>
    <w:rsid w:val="64B50152"/>
    <w:rsid w:val="6E144ECD"/>
    <w:rsid w:val="6FB0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2019-04-22T08:14:00Z</dcterms:created>
  <dc:creator>HP</dc:creator>
  <cp:lastModifiedBy>杨鸣哲Sissi</cp:lastModifiedBy>
  <cp:lastPrinted>2022-10-21T02:28:00Z</cp:lastPrinted>
  <dcterms:modified xsi:type="dcterms:W3CDTF">2023-11-24T00:50:40Z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2D0845F422AE4556A67E2B644C11F445</vt:lpwstr>
  </property>
</Properties>
</file>